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51E3" w14:textId="77777777" w:rsidR="00074C2C" w:rsidRDefault="00074C2C" w:rsidP="00074C2C">
      <w:pPr>
        <w:pStyle w:val="PreformattedText"/>
        <w:rPr>
          <w:rFonts w:ascii="Times New Roman" w:hAnsi="Times New Roman"/>
          <w:sz w:val="22"/>
          <w:szCs w:val="22"/>
        </w:rPr>
      </w:pPr>
      <w:r w:rsidRPr="00971CE3">
        <w:rPr>
          <w:rFonts w:ascii="Times New Roman" w:hAnsi="Times New Roman"/>
          <w:sz w:val="22"/>
          <w:szCs w:val="22"/>
        </w:rPr>
        <w:t>Selected functional and other testing tools for evaluating people with post-COVID</w:t>
      </w:r>
      <w:r>
        <w:rPr>
          <w:rFonts w:ascii="Times New Roman" w:hAnsi="Times New Roman"/>
          <w:sz w:val="22"/>
          <w:szCs w:val="22"/>
        </w:rPr>
        <w:t>-19</w:t>
      </w:r>
      <w:r w:rsidRPr="00971CE3">
        <w:rPr>
          <w:rFonts w:ascii="Times New Roman" w:hAnsi="Times New Roman"/>
          <w:sz w:val="22"/>
          <w:szCs w:val="22"/>
        </w:rPr>
        <w:t xml:space="preserve"> conditions</w:t>
      </w:r>
    </w:p>
    <w:p w14:paraId="3B073C3E" w14:textId="77777777" w:rsidR="00074C2C" w:rsidRDefault="00074C2C" w:rsidP="00074C2C">
      <w:pPr>
        <w:pStyle w:val="PreformattedText"/>
        <w:rPr>
          <w:rFonts w:ascii="Times New Roman" w:hAnsi="Times New Roman"/>
          <w:sz w:val="22"/>
          <w:szCs w:val="22"/>
        </w:rPr>
      </w:pPr>
    </w:p>
    <w:tbl>
      <w:tblPr>
        <w:tblW w:w="99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4986"/>
      </w:tblGrid>
      <w:tr w:rsidR="00074C2C" w14:paraId="5285AB5E" w14:textId="77777777" w:rsidTr="00634A00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9EFB01" w14:textId="77777777" w:rsidR="00074C2C" w:rsidRDefault="00074C2C" w:rsidP="00634A00">
            <w:pPr>
              <w:pStyle w:val="Preformatted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01F18" w14:textId="77777777" w:rsidR="00074C2C" w:rsidRDefault="00074C2C" w:rsidP="00634A00">
            <w:pPr>
              <w:pStyle w:val="Preformatted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TOOLS</w:t>
            </w:r>
          </w:p>
        </w:tc>
      </w:tr>
      <w:tr w:rsidR="00074C2C" w14:paraId="49696D32" w14:textId="77777777" w:rsidTr="00634A00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14:paraId="6D0C1235" w14:textId="77777777" w:rsidR="00074C2C" w:rsidRDefault="00074C2C" w:rsidP="00634A00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Exercise capacity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36C06" w14:textId="77777777" w:rsidR="00074C2C" w:rsidRDefault="00074C2C" w:rsidP="00634A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1-minute sit-to -stand</w:t>
            </w:r>
          </w:p>
          <w:p w14:paraId="00F3E3E5" w14:textId="77777777" w:rsidR="00074C2C" w:rsidRDefault="00074C2C" w:rsidP="00634A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– minute step test</w:t>
            </w:r>
          </w:p>
          <w:p w14:paraId="277A8723" w14:textId="77777777" w:rsidR="00074C2C" w:rsidRDefault="00074C2C" w:rsidP="00634A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 Meter Walk Test (10MWT)</w:t>
            </w:r>
          </w:p>
          <w:p w14:paraId="229F0401" w14:textId="77777777" w:rsidR="00074C2C" w:rsidRDefault="00074C2C" w:rsidP="00634A00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6- minute walk</w:t>
            </w:r>
          </w:p>
        </w:tc>
      </w:tr>
      <w:tr w:rsidR="00074C2C" w14:paraId="4911A518" w14:textId="77777777" w:rsidTr="00634A00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14:paraId="6C8EFCA7" w14:textId="77777777" w:rsidR="00074C2C" w:rsidRDefault="00074C2C" w:rsidP="00634A00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Balance and fall risk 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F80F6" w14:textId="77777777" w:rsidR="00074C2C" w:rsidRDefault="00074C2C" w:rsidP="00634A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BERG Balance Scale</w:t>
            </w:r>
          </w:p>
          <w:p w14:paraId="6A834597" w14:textId="77777777" w:rsidR="00074C2C" w:rsidRDefault="00074C2C" w:rsidP="00634A00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Tinetti Gait and Balance Assessment Tool</w:t>
            </w:r>
          </w:p>
        </w:tc>
      </w:tr>
      <w:tr w:rsidR="00074C2C" w14:paraId="69979A13" w14:textId="77777777" w:rsidTr="00634A00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14:paraId="44F7717F" w14:textId="77777777" w:rsidR="00074C2C" w:rsidRDefault="00074C2C" w:rsidP="00634A00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Other                                                </w:t>
            </w:r>
          </w:p>
          <w:p w14:paraId="63C9DE91" w14:textId="77777777" w:rsidR="00074C2C" w:rsidRDefault="00074C2C" w:rsidP="00634A00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C3AD0" w14:textId="77777777" w:rsidR="00074C2C" w:rsidRDefault="00074C2C" w:rsidP="00634A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Tilt-table testing (e.g., for POTS)</w:t>
            </w:r>
          </w:p>
          <w:p w14:paraId="1D192B1C" w14:textId="77777777" w:rsidR="00074C2C" w:rsidRDefault="00074C2C" w:rsidP="00634A00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Orthostatic HR assessment</w:t>
            </w:r>
          </w:p>
        </w:tc>
      </w:tr>
    </w:tbl>
    <w:p w14:paraId="77FEC0FC" w14:textId="77777777" w:rsidR="00074C2C" w:rsidRDefault="00074C2C" w:rsidP="00074C2C">
      <w:pPr>
        <w:widowControl/>
        <w:suppressAutoHyphens w:val="0"/>
        <w:spacing w:after="160" w:line="259" w:lineRule="auto"/>
        <w:rPr>
          <w:rFonts w:ascii="Times New Roman" w:hAnsi="Times New Roman" w:cs="Liberation Mono"/>
          <w:sz w:val="22"/>
          <w:szCs w:val="22"/>
        </w:rPr>
      </w:pPr>
    </w:p>
    <w:p w14:paraId="033E8DF2" w14:textId="77777777" w:rsidR="00074C2C" w:rsidRPr="00971CE3" w:rsidRDefault="00074C2C" w:rsidP="00074C2C">
      <w:pPr>
        <w:pStyle w:val="PreformattedText"/>
        <w:rPr>
          <w:rFonts w:ascii="Times New Roman" w:hAnsi="Times New Roman"/>
          <w:sz w:val="22"/>
          <w:szCs w:val="22"/>
        </w:rPr>
      </w:pPr>
      <w:r w:rsidRPr="00971CE3">
        <w:rPr>
          <w:rFonts w:ascii="Times New Roman" w:hAnsi="Times New Roman"/>
          <w:sz w:val="22"/>
          <w:szCs w:val="22"/>
        </w:rPr>
        <w:t xml:space="preserve">Descriptions of conditions </w:t>
      </w:r>
      <w:proofErr w:type="gramStart"/>
      <w:r w:rsidRPr="00971CE3">
        <w:rPr>
          <w:rFonts w:ascii="Times New Roman" w:hAnsi="Times New Roman"/>
          <w:sz w:val="22"/>
          <w:szCs w:val="22"/>
        </w:rPr>
        <w:t>similar to</w:t>
      </w:r>
      <w:proofErr w:type="gramEnd"/>
      <w:r w:rsidRPr="00971CE3">
        <w:rPr>
          <w:rFonts w:ascii="Times New Roman" w:hAnsi="Times New Roman"/>
          <w:sz w:val="22"/>
          <w:szCs w:val="22"/>
        </w:rPr>
        <w:t xml:space="preserve"> long COVID</w:t>
      </w:r>
      <w:r>
        <w:rPr>
          <w:rFonts w:ascii="Times New Roman" w:hAnsi="Times New Roman"/>
          <w:sz w:val="22"/>
          <w:szCs w:val="22"/>
        </w:rPr>
        <w:t>-19</w:t>
      </w:r>
      <w:r w:rsidRPr="00971CE3">
        <w:rPr>
          <w:rFonts w:ascii="Times New Roman" w:hAnsi="Times New Roman"/>
          <w:sz w:val="22"/>
          <w:szCs w:val="22"/>
        </w:rPr>
        <w:t xml:space="preserve"> with their respective pharmaceutical and non-pharmaceutical treatments- CDC</w:t>
      </w:r>
    </w:p>
    <w:p w14:paraId="11D81CE9" w14:textId="77777777" w:rsidR="00074C2C" w:rsidRDefault="00074C2C" w:rsidP="00074C2C">
      <w:pPr>
        <w:rPr>
          <w:rFonts w:hint="eastAsia"/>
        </w:rPr>
      </w:pPr>
    </w:p>
    <w:tbl>
      <w:tblPr>
        <w:tblW w:w="99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074C2C" w14:paraId="4EE24CD5" w14:textId="77777777" w:rsidTr="00634A00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9DFA1" w14:textId="77777777" w:rsidR="00074C2C" w:rsidRDefault="00074C2C" w:rsidP="00634A00">
            <w:pPr>
              <w:pStyle w:val="TableContents"/>
              <w:rPr>
                <w:rFonts w:ascii="Times New Roman" w:hAnsi="Times New Roman" w:cs="Liberation Mono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b/>
                <w:bCs/>
                <w:sz w:val="22"/>
                <w:szCs w:val="22"/>
              </w:rPr>
              <w:t>Condition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4EAD3" w14:textId="77777777" w:rsidR="00074C2C" w:rsidRDefault="00074C2C" w:rsidP="00634A00">
            <w:pPr>
              <w:pStyle w:val="TableContents"/>
              <w:rPr>
                <w:rFonts w:ascii="Times New Roman" w:hAnsi="Times New Roman" w:cs="Liberation Mono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5121" w14:textId="77777777" w:rsidR="00074C2C" w:rsidRDefault="00074C2C" w:rsidP="00634A00">
            <w:pPr>
              <w:pStyle w:val="TableContents"/>
              <w:rPr>
                <w:rFonts w:ascii="Times New Roman" w:hAnsi="Times New Roman" w:cs="Liberation Mono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b/>
                <w:bCs/>
                <w:sz w:val="22"/>
                <w:szCs w:val="22"/>
              </w:rPr>
              <w:t>Treatment</w:t>
            </w:r>
          </w:p>
        </w:tc>
      </w:tr>
      <w:tr w:rsidR="00074C2C" w14:paraId="02DF3E31" w14:textId="77777777" w:rsidTr="00634A00"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</w:tcPr>
          <w:p w14:paraId="5AAA6C28" w14:textId="77777777" w:rsidR="00074C2C" w:rsidRDefault="00074C2C" w:rsidP="00634A00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Long COVID or post-COVID-19 syndrome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</w:tcPr>
          <w:p w14:paraId="57042022" w14:textId="77777777" w:rsidR="00074C2C" w:rsidRDefault="00074C2C" w:rsidP="00074C2C">
            <w:pPr>
              <w:pStyle w:val="TableContents"/>
              <w:numPr>
                <w:ilvl w:val="0"/>
                <w:numId w:val="1"/>
              </w:numPr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 xml:space="preserve">Condition lasts for </w:t>
            </w:r>
            <w:r>
              <w:rPr>
                <w:rFonts w:ascii="Times New Roman" w:eastAsia="Liberation Serif" w:hAnsi="Times New Roman" w:cs="Liberation Serif"/>
                <w:sz w:val="22"/>
                <w:szCs w:val="22"/>
              </w:rPr>
              <w:t>≥</w:t>
            </w:r>
            <w:r>
              <w:rPr>
                <w:rFonts w:ascii="Times New Roman" w:hAnsi="Times New Roman" w:cs="Liberation Mono"/>
                <w:sz w:val="22"/>
                <w:szCs w:val="22"/>
              </w:rPr>
              <w:t>3 months after COVID-19 symptoms onset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9DE1" w14:textId="77777777" w:rsidR="00074C2C" w:rsidRDefault="00074C2C" w:rsidP="00074C2C">
            <w:pPr>
              <w:pStyle w:val="TableContents"/>
              <w:numPr>
                <w:ilvl w:val="0"/>
                <w:numId w:val="1"/>
              </w:numPr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Paracetamol and NSAIDS (for relieving specific symptoms)</w:t>
            </w:r>
          </w:p>
          <w:p w14:paraId="5A229F4C" w14:textId="77777777" w:rsidR="00074C2C" w:rsidRDefault="00074C2C" w:rsidP="00074C2C">
            <w:pPr>
              <w:pStyle w:val="TableContents"/>
              <w:numPr>
                <w:ilvl w:val="0"/>
                <w:numId w:val="1"/>
              </w:numPr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Ivabradine (for cases with tachycardia or palpitations)</w:t>
            </w:r>
          </w:p>
          <w:p w14:paraId="7D460949" w14:textId="77777777" w:rsidR="00074C2C" w:rsidRDefault="00074C2C" w:rsidP="00074C2C">
            <w:pPr>
              <w:pStyle w:val="TableContents"/>
              <w:numPr>
                <w:ilvl w:val="0"/>
                <w:numId w:val="1"/>
              </w:numPr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Personalized rehabilitation</w:t>
            </w:r>
          </w:p>
        </w:tc>
      </w:tr>
      <w:tr w:rsidR="00074C2C" w14:paraId="17B7B054" w14:textId="77777777" w:rsidTr="00634A00"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</w:tcPr>
          <w:p w14:paraId="49619D44" w14:textId="77777777" w:rsidR="00074C2C" w:rsidRDefault="00074C2C" w:rsidP="00634A00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ME/CFS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</w:tcPr>
          <w:p w14:paraId="40DB0DC6" w14:textId="77777777" w:rsidR="00074C2C" w:rsidRDefault="00074C2C" w:rsidP="00074C2C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 xml:space="preserve">Condition lasts for </w:t>
            </w:r>
            <w:r>
              <w:rPr>
                <w:rFonts w:ascii="Times New Roman" w:eastAsia="Liberation Serif" w:hAnsi="Times New Roman" w:cs="Liberation Serif"/>
                <w:sz w:val="22"/>
                <w:szCs w:val="22"/>
              </w:rPr>
              <w:t>≥</w:t>
            </w:r>
            <w:r>
              <w:rPr>
                <w:rFonts w:ascii="Times New Roman" w:hAnsi="Times New Roman" w:cs="Liberation Mono"/>
                <w:sz w:val="22"/>
                <w:szCs w:val="22"/>
              </w:rPr>
              <w:t xml:space="preserve">6 months after possible triggers such as stress or viral infection. </w:t>
            </w:r>
          </w:p>
          <w:p w14:paraId="2EAC4E21" w14:textId="77777777" w:rsidR="00074C2C" w:rsidRDefault="00074C2C" w:rsidP="00074C2C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 xml:space="preserve">1994 CDC criteria: Fatigue with at least four of either </w:t>
            </w:r>
            <w:proofErr w:type="gramStart"/>
            <w:r>
              <w:rPr>
                <w:rFonts w:ascii="Times New Roman" w:hAnsi="Times New Roman" w:cs="Liberation Mono"/>
                <w:sz w:val="22"/>
                <w:szCs w:val="22"/>
              </w:rPr>
              <w:t>headache</w:t>
            </w:r>
            <w:proofErr w:type="gramEnd"/>
            <w:r>
              <w:rPr>
                <w:rFonts w:ascii="Times New Roman" w:hAnsi="Times New Roman" w:cs="Liberation Mono"/>
                <w:sz w:val="22"/>
                <w:szCs w:val="22"/>
              </w:rPr>
              <w:t>, myalgia, joint pain, PEM, sore throat, tender lymph nodes, unrefreshing sleep, or cognitive impairment</w:t>
            </w:r>
          </w:p>
          <w:p w14:paraId="233E22BB" w14:textId="77777777" w:rsidR="00074C2C" w:rsidRDefault="00074C2C" w:rsidP="00074C2C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2015 IOM criteria: Fatigue, PEM, and unrefreshing sleep that may come with cognitive impairment or orthostatic intolerance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1223" w14:textId="77777777" w:rsidR="00074C2C" w:rsidRDefault="00074C2C" w:rsidP="00074C2C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 w:cs="Liberation Mon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Liberation Mono"/>
                <w:sz w:val="22"/>
                <w:szCs w:val="22"/>
              </w:rPr>
              <w:t>Rintatolimod</w:t>
            </w:r>
            <w:proofErr w:type="spellEnd"/>
            <w:r>
              <w:rPr>
                <w:rFonts w:ascii="Times New Roman" w:hAnsi="Times New Roman" w:cs="Liberation Mono"/>
                <w:sz w:val="22"/>
                <w:szCs w:val="22"/>
              </w:rPr>
              <w:t xml:space="preserve"> (TLR3 agonist)</w:t>
            </w:r>
          </w:p>
          <w:p w14:paraId="6D0F9703" w14:textId="77777777" w:rsidR="00074C2C" w:rsidRDefault="00074C2C" w:rsidP="00074C2C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 w:cs="Liberation Mon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Liberation Mono"/>
                <w:sz w:val="22"/>
                <w:szCs w:val="22"/>
              </w:rPr>
              <w:t>Staphypan</w:t>
            </w:r>
            <w:proofErr w:type="spellEnd"/>
            <w:r>
              <w:rPr>
                <w:rFonts w:ascii="Times New Roman" w:hAnsi="Times New Roman" w:cs="Liberation Mono"/>
                <w:sz w:val="22"/>
                <w:szCs w:val="22"/>
              </w:rPr>
              <w:t xml:space="preserve"> Berna vaccine</w:t>
            </w:r>
          </w:p>
          <w:p w14:paraId="0A21472D" w14:textId="77777777" w:rsidR="00074C2C" w:rsidRPr="00362FE7" w:rsidRDefault="00074C2C" w:rsidP="00074C2C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 w:cs="Liberation Mono"/>
                <w:sz w:val="22"/>
                <w:szCs w:val="22"/>
                <w:lang w:val="es-ES"/>
              </w:rPr>
            </w:pPr>
            <w:proofErr w:type="spellStart"/>
            <w:r w:rsidRPr="00362FE7">
              <w:rPr>
                <w:rFonts w:ascii="Times New Roman" w:hAnsi="Times New Roman" w:cs="Liberation Mono"/>
                <w:sz w:val="22"/>
                <w:szCs w:val="22"/>
                <w:lang w:val="es-ES"/>
              </w:rPr>
              <w:t>Coenzyme</w:t>
            </w:r>
            <w:proofErr w:type="spellEnd"/>
            <w:r w:rsidRPr="00362FE7">
              <w:rPr>
                <w:rFonts w:ascii="Times New Roman" w:hAnsi="Times New Roman" w:cs="Liberation Mono"/>
                <w:sz w:val="22"/>
                <w:szCs w:val="22"/>
                <w:lang w:val="es-ES"/>
              </w:rPr>
              <w:t xml:space="preserve"> Q10 + NADH (</w:t>
            </w:r>
            <w:proofErr w:type="spellStart"/>
            <w:r w:rsidRPr="00362FE7">
              <w:rPr>
                <w:rFonts w:ascii="Times New Roman" w:hAnsi="Times New Roman" w:cs="Liberation Mono"/>
                <w:sz w:val="22"/>
                <w:szCs w:val="22"/>
                <w:lang w:val="es-ES"/>
              </w:rPr>
              <w:t>mitochondrial</w:t>
            </w:r>
            <w:proofErr w:type="spellEnd"/>
            <w:r w:rsidRPr="00362FE7">
              <w:rPr>
                <w:rFonts w:ascii="Times New Roman" w:hAnsi="Times New Roman" w:cs="Liberation Mono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62FE7">
              <w:rPr>
                <w:rFonts w:ascii="Times New Roman" w:hAnsi="Times New Roman" w:cs="Liberation Mono"/>
                <w:sz w:val="22"/>
                <w:szCs w:val="22"/>
                <w:lang w:val="es-ES"/>
              </w:rPr>
              <w:t>modulator</w:t>
            </w:r>
            <w:proofErr w:type="spellEnd"/>
            <w:r w:rsidRPr="00362FE7">
              <w:rPr>
                <w:rFonts w:ascii="Times New Roman" w:hAnsi="Times New Roman" w:cs="Liberation Mono"/>
                <w:sz w:val="22"/>
                <w:szCs w:val="22"/>
                <w:lang w:val="es-ES"/>
              </w:rPr>
              <w:t>)</w:t>
            </w:r>
          </w:p>
          <w:p w14:paraId="39B45134" w14:textId="77777777" w:rsidR="00074C2C" w:rsidRDefault="00074C2C" w:rsidP="00074C2C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Antidepressants</w:t>
            </w:r>
          </w:p>
          <w:p w14:paraId="559C1926" w14:textId="77777777" w:rsidR="00074C2C" w:rsidRDefault="00074C2C" w:rsidP="00074C2C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Analgesics</w:t>
            </w:r>
          </w:p>
          <w:p w14:paraId="607D97CD" w14:textId="77777777" w:rsidR="00074C2C" w:rsidRDefault="00074C2C" w:rsidP="00074C2C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Antivirals</w:t>
            </w:r>
          </w:p>
          <w:p w14:paraId="4D357AE0" w14:textId="77777777" w:rsidR="00074C2C" w:rsidRDefault="00074C2C" w:rsidP="00074C2C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CBT and GET (debatable)</w:t>
            </w:r>
          </w:p>
        </w:tc>
      </w:tr>
    </w:tbl>
    <w:p w14:paraId="7CF44EE5" w14:textId="77777777" w:rsidR="00074C2C" w:rsidRDefault="00074C2C" w:rsidP="00074C2C">
      <w:pPr>
        <w:rPr>
          <w:rFonts w:hint="eastAsia"/>
        </w:rPr>
      </w:pPr>
    </w:p>
    <w:p w14:paraId="7AD502BE" w14:textId="77777777" w:rsidR="00F05761" w:rsidRDefault="00F05761"/>
    <w:sectPr w:rsidR="00F05761" w:rsidSect="008D16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A27C4"/>
    <w:multiLevelType w:val="multilevel"/>
    <w:tmpl w:val="8D42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5BC0432"/>
    <w:multiLevelType w:val="multilevel"/>
    <w:tmpl w:val="5B2A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2C"/>
    <w:rsid w:val="00074C2C"/>
    <w:rsid w:val="00F0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FB1A6"/>
  <w15:chartTrackingRefBased/>
  <w15:docId w15:val="{7D9E48BE-EE60-4ECE-A26E-5EB7683C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C2C"/>
    <w:pPr>
      <w:widowControl w:val="0"/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qFormat/>
    <w:rsid w:val="00074C2C"/>
    <w:pPr>
      <w:suppressLineNumbers/>
    </w:pPr>
  </w:style>
  <w:style w:type="paragraph" w:customStyle="1" w:styleId="PreformattedText">
    <w:name w:val="Preformatted Text"/>
    <w:basedOn w:val="Normal"/>
    <w:qFormat/>
    <w:rsid w:val="00074C2C"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Warren, Cindy</dc:creator>
  <cp:keywords/>
  <dc:description/>
  <cp:lastModifiedBy>Warren, Cindy</cp:lastModifiedBy>
  <cp:revision>1</cp:revision>
  <dcterms:created xsi:type="dcterms:W3CDTF">2022-02-24T18:41:00Z</dcterms:created>
  <dcterms:modified xsi:type="dcterms:W3CDTF">2022-02-24T18:42:00Z</dcterms:modified>
</cp:coreProperties>
</file>