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A805" w14:textId="77777777" w:rsidR="00CB373C" w:rsidRPr="00971CE3" w:rsidRDefault="00CB373C" w:rsidP="00CB373C">
      <w:pPr>
        <w:pStyle w:val="PreformattedText"/>
        <w:rPr>
          <w:rFonts w:ascii="Times New Roman" w:hAnsi="Times New Roman"/>
          <w:sz w:val="22"/>
          <w:szCs w:val="22"/>
        </w:rPr>
      </w:pPr>
      <w:r w:rsidRPr="00971CE3">
        <w:rPr>
          <w:rFonts w:ascii="Times New Roman" w:hAnsi="Times New Roman"/>
          <w:sz w:val="22"/>
          <w:szCs w:val="22"/>
        </w:rPr>
        <w:t xml:space="preserve">Descriptions of conditions </w:t>
      </w:r>
      <w:proofErr w:type="gramStart"/>
      <w:r w:rsidRPr="00971CE3">
        <w:rPr>
          <w:rFonts w:ascii="Times New Roman" w:hAnsi="Times New Roman"/>
          <w:sz w:val="22"/>
          <w:szCs w:val="22"/>
        </w:rPr>
        <w:t>similar to</w:t>
      </w:r>
      <w:proofErr w:type="gramEnd"/>
      <w:r w:rsidRPr="00971CE3">
        <w:rPr>
          <w:rFonts w:ascii="Times New Roman" w:hAnsi="Times New Roman"/>
          <w:sz w:val="22"/>
          <w:szCs w:val="22"/>
        </w:rPr>
        <w:t xml:space="preserve"> long COVID</w:t>
      </w:r>
      <w:r>
        <w:rPr>
          <w:rFonts w:ascii="Times New Roman" w:hAnsi="Times New Roman"/>
          <w:sz w:val="22"/>
          <w:szCs w:val="22"/>
        </w:rPr>
        <w:t>-19</w:t>
      </w:r>
      <w:r w:rsidRPr="00971CE3">
        <w:rPr>
          <w:rFonts w:ascii="Times New Roman" w:hAnsi="Times New Roman"/>
          <w:sz w:val="22"/>
          <w:szCs w:val="22"/>
        </w:rPr>
        <w:t xml:space="preserve"> with their respective pharmaceutical and non-pharmaceutical treatments- CDC</w:t>
      </w:r>
    </w:p>
    <w:p w14:paraId="03E2A2C9" w14:textId="77777777" w:rsidR="00CB373C" w:rsidRDefault="00CB373C" w:rsidP="00CB373C">
      <w:pPr>
        <w:rPr>
          <w:rFonts w:hint="eastAsia"/>
        </w:rPr>
      </w:pP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CB373C" w14:paraId="27D17F64" w14:textId="77777777" w:rsidTr="00807CA3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B99C4" w14:textId="77777777" w:rsidR="00CB373C" w:rsidRDefault="00CB373C" w:rsidP="00807CA3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Condition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6B625" w14:textId="77777777" w:rsidR="00CB373C" w:rsidRDefault="00CB373C" w:rsidP="00807CA3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56EC" w14:textId="77777777" w:rsidR="00CB373C" w:rsidRDefault="00CB373C" w:rsidP="00807CA3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Treatment</w:t>
            </w:r>
          </w:p>
        </w:tc>
      </w:tr>
      <w:tr w:rsidR="00CB373C" w14:paraId="73CC47D5" w14:textId="77777777" w:rsidTr="00807CA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14:paraId="2B10E922" w14:textId="77777777" w:rsidR="00CB373C" w:rsidRDefault="00CB373C" w:rsidP="00807CA3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Long COVID or post-COVID-19 syndrome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14:paraId="42CC93F8" w14:textId="77777777" w:rsidR="00CB373C" w:rsidRDefault="00CB373C" w:rsidP="00CB373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Condition lasts for </w:t>
            </w:r>
            <w:r>
              <w:rPr>
                <w:rFonts w:ascii="Times New Roman" w:eastAsia="Liberation Serif" w:hAnsi="Times New Roman" w:cs="Liberation Serif"/>
                <w:sz w:val="22"/>
                <w:szCs w:val="22"/>
              </w:rPr>
              <w:t>≥</w:t>
            </w:r>
            <w:r>
              <w:rPr>
                <w:rFonts w:ascii="Times New Roman" w:hAnsi="Times New Roman" w:cs="Liberation Mono"/>
                <w:sz w:val="22"/>
                <w:szCs w:val="22"/>
              </w:rPr>
              <w:t>3 months after COVID-19 symptoms onset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6A09" w14:textId="77777777" w:rsidR="00CB373C" w:rsidRDefault="00CB373C" w:rsidP="00CB373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Paracetamol and NSAIDS (for relieving specific symptoms)</w:t>
            </w:r>
          </w:p>
          <w:p w14:paraId="10D1A60D" w14:textId="77777777" w:rsidR="00CB373C" w:rsidRDefault="00CB373C" w:rsidP="00CB373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Ivabradine (for cases with tachycardia or palpitations)</w:t>
            </w:r>
          </w:p>
          <w:p w14:paraId="55DBFED6" w14:textId="77777777" w:rsidR="00CB373C" w:rsidRDefault="00CB373C" w:rsidP="00CB373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Personalized rehabilitation</w:t>
            </w:r>
          </w:p>
        </w:tc>
      </w:tr>
      <w:tr w:rsidR="00CB373C" w14:paraId="64C8E84B" w14:textId="77777777" w:rsidTr="00807CA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14:paraId="7EECAC63" w14:textId="77777777" w:rsidR="00CB373C" w:rsidRDefault="00CB373C" w:rsidP="00807CA3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ME/CFS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14:paraId="589E5576" w14:textId="77777777" w:rsidR="00CB373C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Condition lasts for </w:t>
            </w:r>
            <w:r>
              <w:rPr>
                <w:rFonts w:ascii="Times New Roman" w:eastAsia="Liberation Serif" w:hAnsi="Times New Roman" w:cs="Liberation Serif"/>
                <w:sz w:val="22"/>
                <w:szCs w:val="22"/>
              </w:rPr>
              <w:t>≥</w:t>
            </w: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6 months after possible triggers such as stress or viral infection. </w:t>
            </w:r>
          </w:p>
          <w:p w14:paraId="4D4187AD" w14:textId="77777777" w:rsidR="00CB373C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1994 CDC criteria: Fatigue with at least four of either </w:t>
            </w:r>
            <w:proofErr w:type="gramStart"/>
            <w:r>
              <w:rPr>
                <w:rFonts w:ascii="Times New Roman" w:hAnsi="Times New Roman" w:cs="Liberation Mono"/>
                <w:sz w:val="22"/>
                <w:szCs w:val="22"/>
              </w:rPr>
              <w:t>headache</w:t>
            </w:r>
            <w:proofErr w:type="gramEnd"/>
            <w:r>
              <w:rPr>
                <w:rFonts w:ascii="Times New Roman" w:hAnsi="Times New Roman" w:cs="Liberation Mono"/>
                <w:sz w:val="22"/>
                <w:szCs w:val="22"/>
              </w:rPr>
              <w:t>, myalgia, joint pain, PEM, sore throat, tender lymph nodes, unrefreshing sleep, or cognitive impairment</w:t>
            </w:r>
          </w:p>
          <w:p w14:paraId="65FEE2B2" w14:textId="77777777" w:rsidR="00CB373C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2015 IOM criteria: Fatigue, PEM, and unrefreshing sleep that may come with cognitive impairment or orthostatic intolerance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A140" w14:textId="77777777" w:rsidR="00CB373C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Liberation Mono"/>
                <w:sz w:val="22"/>
                <w:szCs w:val="22"/>
              </w:rPr>
              <w:t>Rintatolimod</w:t>
            </w:r>
            <w:proofErr w:type="spellEnd"/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 (TLR3 agonist)</w:t>
            </w:r>
          </w:p>
          <w:p w14:paraId="3676053E" w14:textId="77777777" w:rsidR="00CB373C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Liberation Mono"/>
                <w:sz w:val="22"/>
                <w:szCs w:val="22"/>
              </w:rPr>
              <w:t>Staphypan</w:t>
            </w:r>
            <w:proofErr w:type="spellEnd"/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 Berna vaccine</w:t>
            </w:r>
          </w:p>
          <w:p w14:paraId="68B3F210" w14:textId="77777777" w:rsidR="00CB373C" w:rsidRPr="00362FE7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  <w:lang w:val="es-ES"/>
              </w:rPr>
            </w:pPr>
            <w:proofErr w:type="spellStart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>Coenzyme</w:t>
            </w:r>
            <w:proofErr w:type="spellEnd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 xml:space="preserve"> Q10 + NADH (</w:t>
            </w:r>
            <w:proofErr w:type="spellStart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>mitochondrial</w:t>
            </w:r>
            <w:proofErr w:type="spellEnd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>modulator</w:t>
            </w:r>
            <w:proofErr w:type="spellEnd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>)</w:t>
            </w:r>
          </w:p>
          <w:p w14:paraId="5A5A4825" w14:textId="77777777" w:rsidR="00CB373C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Antidepressants</w:t>
            </w:r>
          </w:p>
          <w:p w14:paraId="548EA8B4" w14:textId="77777777" w:rsidR="00CB373C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Analgesics</w:t>
            </w:r>
          </w:p>
          <w:p w14:paraId="7FEAE57E" w14:textId="77777777" w:rsidR="00CB373C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Antivirals</w:t>
            </w:r>
          </w:p>
          <w:p w14:paraId="71730663" w14:textId="77777777" w:rsidR="00CB373C" w:rsidRDefault="00CB373C" w:rsidP="00CB373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CBT and GET (debatable)</w:t>
            </w:r>
          </w:p>
        </w:tc>
      </w:tr>
    </w:tbl>
    <w:p w14:paraId="0A84677B" w14:textId="77777777" w:rsidR="00CB373C" w:rsidRDefault="00CB373C" w:rsidP="00CB373C">
      <w:pPr>
        <w:rPr>
          <w:rFonts w:hint="eastAsia"/>
        </w:rPr>
      </w:pPr>
    </w:p>
    <w:p w14:paraId="706AD151" w14:textId="77777777" w:rsidR="002F504D" w:rsidRDefault="002F504D"/>
    <w:sectPr w:rsidR="002F504D" w:rsidSect="008D1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7C4"/>
    <w:multiLevelType w:val="multilevel"/>
    <w:tmpl w:val="8D4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BC0432"/>
    <w:multiLevelType w:val="multilevel"/>
    <w:tmpl w:val="5B2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3C"/>
    <w:rsid w:val="002F504D"/>
    <w:rsid w:val="00C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5669"/>
  <w15:chartTrackingRefBased/>
  <w15:docId w15:val="{A83833D0-CD13-4E65-942F-C0973578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3C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B373C"/>
    <w:pPr>
      <w:suppressLineNumbers/>
    </w:pPr>
  </w:style>
  <w:style w:type="paragraph" w:customStyle="1" w:styleId="PreformattedText">
    <w:name w:val="Preformatted Text"/>
    <w:basedOn w:val="Normal"/>
    <w:qFormat/>
    <w:rsid w:val="00CB373C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Cindy</dc:creator>
  <cp:keywords/>
  <dc:description/>
  <cp:lastModifiedBy>Warren, Cindy</cp:lastModifiedBy>
  <cp:revision>1</cp:revision>
  <dcterms:created xsi:type="dcterms:W3CDTF">2022-02-24T18:57:00Z</dcterms:created>
  <dcterms:modified xsi:type="dcterms:W3CDTF">2022-02-24T18:58:00Z</dcterms:modified>
</cp:coreProperties>
</file>